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 xml:space="preserve">10  </w:t>
      </w:r>
    </w:p>
    <w:p>
      <w:pPr>
        <w:spacing w:after="312" w:afterLines="100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  <w:szCs w:val="36"/>
        </w:rPr>
        <w:t>浙江</w:t>
      </w:r>
      <w:r>
        <w:rPr>
          <w:rFonts w:hint="eastAsia" w:ascii="宋体" w:hAnsi="宋体"/>
          <w:b/>
          <w:sz w:val="32"/>
        </w:rPr>
        <w:t>新闻奖系列（连续、组合）报道作品完整目录</w:t>
      </w:r>
    </w:p>
    <w:tbl>
      <w:tblPr>
        <w:tblStyle w:val="2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1924"/>
        <w:gridCol w:w="963"/>
        <w:gridCol w:w="963"/>
        <w:gridCol w:w="1617"/>
        <w:gridCol w:w="96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作品标题</w:t>
            </w:r>
          </w:p>
        </w:tc>
        <w:tc>
          <w:tcPr>
            <w:tcW w:w="7559" w:type="dxa"/>
            <w:gridSpan w:val="6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号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单篇作品标题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体裁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日期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spacing w:val="-16"/>
                <w:sz w:val="24"/>
                <w:szCs w:val="22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版面名称及版次或频率</w:t>
            </w:r>
            <w:r>
              <w:rPr>
                <w:rFonts w:ascii="宋体" w:hAnsi="宋体"/>
                <w:spacing w:val="-16"/>
                <w:szCs w:val="21"/>
              </w:rPr>
              <w:t>(道)及栏目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pacing w:val="-2"/>
                <w:sz w:val="28"/>
                <w:szCs w:val="28"/>
              </w:rPr>
              <w:t>字数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pacing w:val="-2"/>
                <w:sz w:val="24"/>
                <w:szCs w:val="22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（时长）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snapToGrid w:val="0"/>
        <w:spacing w:line="380" w:lineRule="exact"/>
        <w:ind w:left="-141" w:leftChars="-67"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请附在系列（连续、组合）报道参评作品推荐表后，在“备注”栏注明代表作，</w:t>
      </w:r>
      <w:r>
        <w:rPr>
          <w:rFonts w:ascii="楷体" w:hAnsi="楷体" w:eastAsia="楷体"/>
          <w:szCs w:val="21"/>
        </w:rPr>
        <w:t>3篇代表作必须是从开头、中间、结尾三部分中各选1篇。</w:t>
      </w:r>
      <w:r>
        <w:rPr>
          <w:rFonts w:hint="eastAsia" w:ascii="楷体" w:hAnsi="楷体" w:eastAsia="楷体"/>
          <w:szCs w:val="21"/>
        </w:rPr>
        <w:t>时</w:t>
      </w:r>
      <w:r>
        <w:rPr>
          <w:rFonts w:ascii="楷体" w:hAnsi="楷体" w:eastAsia="楷体"/>
          <w:szCs w:val="21"/>
        </w:rPr>
        <w:t>长格式</w:t>
      </w:r>
      <w:r>
        <w:rPr>
          <w:rFonts w:hint="eastAsia" w:ascii="楷体" w:hAnsi="楷体" w:eastAsia="楷体"/>
          <w:szCs w:val="21"/>
        </w:rPr>
        <w:t>示</w:t>
      </w:r>
      <w:r>
        <w:rPr>
          <w:rFonts w:ascii="楷体" w:hAnsi="楷体" w:eastAsia="楷体"/>
          <w:szCs w:val="21"/>
        </w:rPr>
        <w:t>例：5</w:t>
      </w:r>
      <w:r>
        <w:rPr>
          <w:rFonts w:hint="eastAsia" w:ascii="楷体" w:hAnsi="楷体" w:eastAsia="楷体"/>
          <w:szCs w:val="21"/>
        </w:rPr>
        <w:t>′</w:t>
      </w:r>
      <w:r>
        <w:rPr>
          <w:rFonts w:ascii="楷体" w:hAnsi="楷体" w:eastAsia="楷体"/>
          <w:szCs w:val="21"/>
        </w:rPr>
        <w:t>30</w:t>
      </w:r>
      <w:r>
        <w:rPr>
          <w:rFonts w:hint="eastAsia" w:ascii="楷体" w:hAnsi="楷体" w:eastAsia="楷体"/>
          <w:szCs w:val="21"/>
        </w:rPr>
        <w:t>″。</w:t>
      </w:r>
    </w:p>
    <w:p>
      <w:pPr>
        <w:snapToGrid w:val="0"/>
        <w:spacing w:line="420" w:lineRule="exac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特别</w:t>
      </w:r>
      <w:r>
        <w:rPr>
          <w:rFonts w:ascii="楷体" w:hAnsi="楷体" w:eastAsia="楷体"/>
          <w:szCs w:val="21"/>
        </w:rPr>
        <w:t>提示：</w:t>
      </w:r>
      <w:r>
        <w:rPr>
          <w:rFonts w:hint="eastAsia" w:ascii="楷体" w:hAnsi="楷体" w:eastAsia="楷体"/>
          <w:szCs w:val="21"/>
        </w:rPr>
        <w:t>体裁</w:t>
      </w:r>
      <w:r>
        <w:rPr>
          <w:rFonts w:ascii="楷体" w:hAnsi="楷体" w:eastAsia="楷体"/>
          <w:szCs w:val="21"/>
        </w:rPr>
        <w:t>一栏为各作品实际体裁</w:t>
      </w:r>
      <w:r>
        <w:rPr>
          <w:rFonts w:hint="eastAsia" w:ascii="楷体" w:hAnsi="楷体" w:eastAsia="楷体"/>
          <w:szCs w:val="21"/>
        </w:rPr>
        <w:t>（消息</w:t>
      </w:r>
      <w:r>
        <w:rPr>
          <w:rFonts w:ascii="楷体" w:hAnsi="楷体" w:eastAsia="楷体"/>
          <w:szCs w:val="21"/>
        </w:rPr>
        <w:t>、</w:t>
      </w:r>
      <w:r>
        <w:rPr>
          <w:rFonts w:hint="eastAsia" w:ascii="楷体" w:hAnsi="楷体" w:eastAsia="楷体"/>
          <w:szCs w:val="21"/>
        </w:rPr>
        <w:t>评</w:t>
      </w:r>
      <w:r>
        <w:rPr>
          <w:rFonts w:ascii="楷体" w:hAnsi="楷体" w:eastAsia="楷体"/>
          <w:szCs w:val="21"/>
        </w:rPr>
        <w:t>论等</w:t>
      </w:r>
      <w:r>
        <w:rPr>
          <w:rFonts w:hint="eastAsia" w:ascii="楷体" w:hAnsi="楷体" w:eastAsia="楷体"/>
          <w:szCs w:val="21"/>
        </w:rPr>
        <w:t>），</w:t>
      </w:r>
      <w:r>
        <w:rPr>
          <w:rFonts w:ascii="楷体" w:hAnsi="楷体" w:eastAsia="楷体"/>
          <w:szCs w:val="21"/>
        </w:rPr>
        <w:t>不得填</w:t>
      </w:r>
      <w:r>
        <w:rPr>
          <w:rFonts w:hint="eastAsia" w:ascii="楷体" w:hAnsi="楷体" w:eastAsia="楷体"/>
          <w:szCs w:val="21"/>
        </w:rPr>
        <w:t>系列（连续、组合）。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4219F"/>
    <w:multiLevelType w:val="multilevel"/>
    <w:tmpl w:val="676421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D2C6A"/>
    <w:rsid w:val="282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2023-02-13T06:58:00Z</dcterms:created>
  <dc:creator>wqf</dc:creator>
  <cp:lastModifiedBy>wqf</cp:lastModifiedBy>
  <dcterms:modified xsi:type="dcterms:W3CDTF">2023-02-13T06:58:53Z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8B0304BD792F441090504DE059397DD7</vt:lpwstr>
  </property>
</Properties>
</file>