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附件1</w:t>
      </w:r>
    </w:p>
    <w:p>
      <w:pPr>
        <w:spacing w:after="312" w:afterLines="100"/>
        <w:jc w:val="center"/>
        <w:rPr>
          <w:rFonts w:ascii="黑体" w:hAnsi="华文中宋" w:eastAsia="黑体"/>
          <w:color w:val="000000"/>
          <w:sz w:val="36"/>
        </w:rPr>
      </w:pPr>
      <w:r>
        <w:rPr>
          <w:rFonts w:hint="eastAsia" w:ascii="黑体" w:hAnsi="华文中宋" w:eastAsia="黑体"/>
          <w:color w:val="000000"/>
          <w:sz w:val="36"/>
        </w:rPr>
        <w:t>浙江新闻奖新闻摄影推荐作品目录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43"/>
        <w:gridCol w:w="851"/>
        <w:gridCol w:w="139"/>
        <w:gridCol w:w="1454"/>
        <w:gridCol w:w="675"/>
        <w:gridCol w:w="765"/>
        <w:gridCol w:w="85"/>
        <w:gridCol w:w="140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序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28"/>
              </w:rPr>
              <w:t>号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作品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28"/>
              </w:rPr>
              <w:t>标题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8"/>
              </w:rPr>
              <w:t>作品类别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作者姓名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刊播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28"/>
              </w:rPr>
              <w:t>单</w:t>
            </w:r>
            <w:r>
              <w:rPr>
                <w:rFonts w:hint="eastAsia" w:ascii="仿宋_GB2312" w:hAnsi="仿宋" w:eastAsia="仿宋_GB2312" w:cs="Dotum"/>
                <w:b/>
                <w:color w:val="000000"/>
                <w:sz w:val="28"/>
              </w:rPr>
              <w:t>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3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4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6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7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8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9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10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11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12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 xml:space="preserve">  推荐、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报送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</w:rPr>
              <w:t>意见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647" w:firstLineChars="2017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2022年  月  日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 xml:space="preserve">                                       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联 系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电子邮箱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地    址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3923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