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454"/>
        <w:jc w:val="center"/>
        <w:rPr>
          <w:rFonts w:hint="eastAsia" w:ascii="仿宋_GB2312" w:eastAsia="仿宋_GB2312"/>
          <w:sz w:val="32"/>
          <w:szCs w:val="32"/>
        </w:rPr>
      </w:pPr>
    </w:p>
    <w:p>
      <w:pPr>
        <w:adjustRightInd w:val="0"/>
        <w:snapToGrid w:val="0"/>
        <w:spacing w:line="360" w:lineRule="auto"/>
        <w:ind w:firstLine="454"/>
        <w:rPr>
          <w:rFonts w:hint="eastAsia" w:ascii="仿宋_GB2312" w:eastAsia="仿宋_GB2312"/>
          <w:sz w:val="32"/>
          <w:szCs w:val="32"/>
        </w:rPr>
      </w:pPr>
      <w:r>
        <w:rPr>
          <w:rFonts w:hint="eastAsia" w:ascii="仿宋_GB2312" w:eastAsia="仿宋_GB2312"/>
          <w:sz w:val="32"/>
          <w:szCs w:val="32"/>
        </w:rPr>
        <w:t xml:space="preserve">                       </w:t>
      </w:r>
    </w:p>
    <w:p>
      <w:pPr>
        <w:adjustRightInd w:val="0"/>
        <w:snapToGrid w:val="0"/>
        <w:spacing w:line="360" w:lineRule="auto"/>
        <w:ind w:firstLine="454"/>
        <w:rPr>
          <w:rFonts w:hint="eastAsia" w:ascii="仿宋_GB2312" w:eastAsia="仿宋_GB2312"/>
          <w:sz w:val="32"/>
          <w:szCs w:val="32"/>
        </w:rPr>
      </w:pPr>
    </w:p>
    <w:p>
      <w:pPr>
        <w:adjustRightInd w:val="0"/>
        <w:snapToGrid w:val="0"/>
        <w:spacing w:line="360" w:lineRule="auto"/>
        <w:ind w:firstLine="454"/>
        <w:rPr>
          <w:rFonts w:hint="eastAsia" w:ascii="仿宋_GB2312" w:eastAsia="仿宋_GB2312"/>
          <w:sz w:val="32"/>
          <w:szCs w:val="32"/>
        </w:rPr>
      </w:pPr>
    </w:p>
    <w:p>
      <w:pPr>
        <w:adjustRightInd w:val="0"/>
        <w:snapToGrid w:val="0"/>
        <w:spacing w:line="360" w:lineRule="auto"/>
        <w:ind w:firstLine="2880" w:firstLineChars="900"/>
        <w:rPr>
          <w:rFonts w:hint="eastAsia" w:ascii="仿宋_GB2312" w:eastAsia="仿宋_GB2312"/>
          <w:sz w:val="32"/>
          <w:szCs w:val="32"/>
        </w:rPr>
      </w:pPr>
      <w:r>
        <w:rPr>
          <w:rFonts w:hint="eastAsia" w:ascii="仿宋_GB2312" w:eastAsia="仿宋_GB2312"/>
          <w:sz w:val="32"/>
          <w:szCs w:val="32"/>
        </w:rPr>
        <w:t xml:space="preserve">             </w:t>
      </w:r>
    </w:p>
    <w:p>
      <w:pPr>
        <w:adjustRightInd w:val="0"/>
        <w:snapToGrid w:val="0"/>
        <w:spacing w:line="360" w:lineRule="auto"/>
        <w:ind w:firstLine="454"/>
        <w:rPr>
          <w:rFonts w:hint="eastAsia" w:ascii="仿宋_GB2312" w:eastAsia="仿宋_GB2312"/>
          <w:sz w:val="32"/>
          <w:szCs w:val="32"/>
        </w:rPr>
      </w:pPr>
    </w:p>
    <w:p>
      <w:pPr>
        <w:adjustRightInd w:val="0"/>
        <w:snapToGrid w:val="0"/>
        <w:spacing w:line="360" w:lineRule="auto"/>
        <w:ind w:firstLine="454"/>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宋体" w:hAnsi="宋体"/>
          <w:sz w:val="32"/>
          <w:szCs w:val="32"/>
        </w:rPr>
        <w:t xml:space="preserve"> </w:t>
      </w:r>
      <w:r>
        <w:rPr>
          <w:rFonts w:hint="eastAsia" w:ascii="仿宋_GB2312" w:hAnsi="仿宋_GB2312" w:eastAsia="仿宋_GB2312" w:cs="仿宋_GB2312"/>
          <w:sz w:val="32"/>
          <w:szCs w:val="32"/>
        </w:rPr>
        <w:t>第</w:t>
      </w:r>
    </w:p>
    <w:p>
      <w:pPr>
        <w:adjustRightInd w:val="0"/>
        <w:snapToGrid w:val="0"/>
        <w:spacing w:line="360" w:lineRule="auto"/>
        <w:ind w:firstLine="2560" w:firstLineChars="8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p>
    <w:p>
      <w:pPr>
        <w:adjustRightInd w:val="0"/>
        <w:snapToGrid w:val="0"/>
        <w:spacing w:line="360" w:lineRule="auto"/>
        <w:ind w:firstLine="2560" w:firstLineChars="800"/>
        <w:rPr>
          <w:rFonts w:hint="eastAsia" w:ascii="仿宋_GB2312" w:hAnsi="仿宋_GB2312" w:eastAsia="仿宋_GB2312" w:cs="仿宋_GB2312"/>
          <w:spacing w:val="20"/>
          <w:sz w:val="32"/>
          <w:szCs w:val="32"/>
        </w:rPr>
      </w:pPr>
      <w:r>
        <w:rPr>
          <w:rFonts w:hint="eastAsia" w:ascii="仿宋_GB2312" w:hAnsi="仿宋_GB2312" w:eastAsia="仿宋_GB2312" w:cs="仿宋_GB2312"/>
          <w:sz w:val="32"/>
          <w:szCs w:val="32"/>
        </w:rPr>
        <w:t>期</w:t>
      </w:r>
    </w:p>
    <w:p>
      <w:pPr>
        <w:adjustRightInd w:val="0"/>
        <w:snapToGrid w:val="0"/>
        <w:spacing w:line="360" w:lineRule="auto"/>
        <w:ind w:firstLine="454"/>
        <w:rPr>
          <w:rFonts w:hint="eastAsia" w:ascii="宋体" w:hAnsi="宋体"/>
          <w:sz w:val="32"/>
          <w:szCs w:val="32"/>
        </w:rPr>
      </w:pPr>
    </w:p>
    <w:p>
      <w:pPr>
        <w:adjustRightInd w:val="0"/>
        <w:snapToGrid w:val="0"/>
        <w:spacing w:line="360" w:lineRule="auto"/>
        <w:ind w:firstLine="454"/>
        <w:rPr>
          <w:rFonts w:hint="eastAsia" w:ascii="宋体" w:hAnsi="宋体"/>
          <w:sz w:val="44"/>
          <w:szCs w:val="44"/>
        </w:rPr>
      </w:pPr>
    </w:p>
    <w:p>
      <w:pPr>
        <w:adjustRightInd w:val="0"/>
        <w:snapToGrid w:val="0"/>
        <w:spacing w:line="360" w:lineRule="auto"/>
        <w:ind w:firstLine="454"/>
        <w:rPr>
          <w:rFonts w:hint="eastAsia" w:ascii="宋体" w:hAnsi="宋体"/>
          <w:sz w:val="32"/>
          <w:szCs w:val="32"/>
        </w:rPr>
      </w:pPr>
    </w:p>
    <w:p>
      <w:pPr>
        <w:adjustRightInd w:val="0"/>
        <w:snapToGrid w:val="0"/>
        <w:spacing w:line="360" w:lineRule="auto"/>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bookmarkStart w:id="0" w:name="_GoBack"/>
      <w:bookmarkEnd w:id="0"/>
      <w:r>
        <w:rPr>
          <w:rFonts w:hint="eastAsia" w:ascii="仿宋_GB2312" w:hAnsi="仿宋_GB2312" w:eastAsia="仿宋_GB2312" w:cs="仿宋_GB2312"/>
          <w:sz w:val="32"/>
          <w:szCs w:val="32"/>
        </w:rPr>
        <w:t>日</w:t>
      </w:r>
    </w:p>
    <w:p>
      <w:pPr>
        <w:adjustRightInd w:val="0"/>
        <w:snapToGrid w:val="0"/>
        <w:spacing w:line="360" w:lineRule="auto"/>
        <w:ind w:firstLine="454"/>
        <w:rPr>
          <w:rFonts w:hint="eastAsia" w:ascii="仿宋_GB2312" w:hAnsi="宋体" w:eastAsia="仿宋_GB2312"/>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sz w:val="36"/>
          <w:szCs w:val="36"/>
        </w:rPr>
      </w:pPr>
      <w:r>
        <w:rPr>
          <w:rStyle w:val="7"/>
          <w:rFonts w:hint="eastAsia" w:ascii="方正小标宋简体" w:hAnsi="方正小标宋简体" w:eastAsia="方正小标宋简体" w:cs="方正小标宋简体"/>
          <w:b w:val="0"/>
          <w:bCs/>
          <w:i w:val="0"/>
          <w:caps w:val="0"/>
          <w:color w:val="000000"/>
          <w:spacing w:val="0"/>
          <w:sz w:val="36"/>
          <w:szCs w:val="36"/>
        </w:rPr>
        <w:t>GEP核算全国试点的“丽水题解”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宋体" w:eastAsia="仿宋_GB2312" w:cs="仿宋_GB2312"/>
          <w:b w:val="0"/>
          <w:i w:val="0"/>
          <w:caps w:val="0"/>
          <w:color w:val="000000"/>
          <w:spacing w:val="0"/>
          <w:sz w:val="31"/>
          <w:szCs w:val="31"/>
        </w:rPr>
      </w:pPr>
      <w:r>
        <w:rPr>
          <w:rFonts w:hint="eastAsia" w:ascii="仿宋_GB2312" w:hAnsi="宋体" w:eastAsia="仿宋_GB2312" w:cs="仿宋_GB2312"/>
          <w:b w:val="0"/>
          <w:i w:val="0"/>
          <w:caps w:val="0"/>
          <w:color w:val="000000"/>
          <w:spacing w:val="0"/>
          <w:sz w:val="31"/>
          <w:szCs w:val="31"/>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sz w:val="31"/>
          <w:szCs w:val="31"/>
        </w:rPr>
        <w:t>去年以来，“GEP”（生态系统总值）在浙江丽水成为了热词。究其原因，就在于丽水承担的生态产品价值实现机制全国试点。自2019年1月国家长江办正式发文批复这一试点以来，丽水在全国率先提出推动“GDP与GEP规模总量协同较快增长”目标，建立形成了“1+10”试点推进体制机制，制定GEP核算评估试行办法，开展市、县、乡镇、村四级GEP核算评估工作，编制完成《丽水市企业和个人生态信用行为正负面清单》，集中开展生态产品价值实现机制各级培训等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sz w:val="31"/>
          <w:szCs w:val="31"/>
        </w:rPr>
        <w:t>丽水开展生态产品价值实现机制试点，成为丽水</w:t>
      </w:r>
      <w:r>
        <w:rPr>
          <w:rFonts w:hint="eastAsia" w:ascii="仿宋_GB2312" w:hAnsi="宋体" w:eastAsia="仿宋_GB2312" w:cs="仿宋_GB2312"/>
          <w:b w:val="0"/>
          <w:i w:val="0"/>
          <w:caps w:val="0"/>
          <w:color w:val="373535"/>
          <w:spacing w:val="0"/>
          <w:sz w:val="31"/>
          <w:szCs w:val="31"/>
          <w:shd w:val="clear" w:fill="FFFFFF"/>
        </w:rPr>
        <w:t>创新实践“绿水青山就是金山银山”理念的重要推力</w:t>
      </w:r>
      <w:r>
        <w:rPr>
          <w:rFonts w:hint="eastAsia" w:ascii="仿宋_GB2312" w:hAnsi="宋体" w:eastAsia="仿宋_GB2312" w:cs="仿宋_GB2312"/>
          <w:b w:val="0"/>
          <w:i w:val="0"/>
          <w:caps w:val="0"/>
          <w:color w:val="000000"/>
          <w:spacing w:val="0"/>
          <w:sz w:val="31"/>
          <w:szCs w:val="31"/>
        </w:rPr>
        <w:t>，具有三大重要意义：一是开拓了生态文明建设新路径，为全国生态文明建设提供有效制度供给，为全球可持续发展提供借鉴</w:t>
      </w:r>
      <w:r>
        <w:rPr>
          <w:rFonts w:hint="eastAsia" w:ascii="仿宋_GB2312" w:hAnsi="宋体" w:eastAsia="仿宋_GB2312" w:cs="仿宋_GB2312"/>
          <w:b w:val="0"/>
          <w:i w:val="0"/>
          <w:caps w:val="0"/>
          <w:color w:val="000000"/>
          <w:spacing w:val="0"/>
          <w:sz w:val="31"/>
          <w:szCs w:val="31"/>
          <w:lang w:eastAsia="zh-CN"/>
        </w:rPr>
        <w:t>。</w:t>
      </w:r>
      <w:r>
        <w:rPr>
          <w:rFonts w:hint="eastAsia" w:ascii="仿宋_GB2312" w:hAnsi="宋体" w:eastAsia="仿宋_GB2312" w:cs="仿宋_GB2312"/>
          <w:b w:val="0"/>
          <w:i w:val="0"/>
          <w:caps w:val="0"/>
          <w:color w:val="000000"/>
          <w:spacing w:val="0"/>
          <w:sz w:val="31"/>
          <w:szCs w:val="31"/>
        </w:rPr>
        <w:t>二是试点有利于畅通生态产品价值转化途径，有利于提高价值转化效率和程度</w:t>
      </w:r>
      <w:r>
        <w:rPr>
          <w:rFonts w:hint="eastAsia" w:ascii="仿宋_GB2312" w:hAnsi="宋体" w:eastAsia="仿宋_GB2312" w:cs="仿宋_GB2312"/>
          <w:b w:val="0"/>
          <w:i w:val="0"/>
          <w:caps w:val="0"/>
          <w:color w:val="000000"/>
          <w:spacing w:val="0"/>
          <w:sz w:val="31"/>
          <w:szCs w:val="31"/>
          <w:lang w:eastAsia="zh-CN"/>
        </w:rPr>
        <w:t>。</w:t>
      </w:r>
      <w:r>
        <w:rPr>
          <w:rFonts w:hint="eastAsia" w:ascii="仿宋_GB2312" w:hAnsi="宋体" w:eastAsia="仿宋_GB2312" w:cs="仿宋_GB2312"/>
          <w:b w:val="0"/>
          <w:i w:val="0"/>
          <w:caps w:val="0"/>
          <w:color w:val="000000"/>
          <w:spacing w:val="0"/>
          <w:sz w:val="31"/>
          <w:szCs w:val="31"/>
        </w:rPr>
        <w:t>三是有利于在巩固脱贫成果的基础上不断增强农村自我造血功能和自身发展能力，开创了乡村振兴的新模式。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宋体" w:hAnsi="宋体" w:eastAsia="宋体" w:cs="宋体"/>
          <w:b w:val="0"/>
          <w:i w:val="0"/>
          <w:caps w:val="0"/>
          <w:color w:val="000000"/>
          <w:spacing w:val="0"/>
          <w:sz w:val="24"/>
          <w:szCs w:val="24"/>
        </w:rPr>
      </w:pPr>
      <w:r>
        <w:rPr>
          <w:rFonts w:hint="eastAsia" w:ascii="仿宋_GB2312" w:hAnsi="宋体" w:eastAsia="仿宋_GB2312" w:cs="仿宋_GB2312"/>
          <w:b w:val="0"/>
          <w:i w:val="0"/>
          <w:caps w:val="0"/>
          <w:color w:val="000000"/>
          <w:spacing w:val="0"/>
          <w:sz w:val="31"/>
          <w:szCs w:val="31"/>
        </w:rPr>
        <w:t>但是，记者在相关县</w:t>
      </w:r>
      <w:r>
        <w:rPr>
          <w:rFonts w:hint="eastAsia" w:ascii="仿宋_GB2312" w:hAnsi="宋体" w:eastAsia="仿宋_GB2312" w:cs="仿宋_GB2312"/>
          <w:b w:val="0"/>
          <w:i w:val="0"/>
          <w:caps w:val="0"/>
          <w:color w:val="000000"/>
          <w:spacing w:val="0"/>
          <w:sz w:val="31"/>
          <w:szCs w:val="31"/>
          <w:lang w:val="en-US" w:eastAsia="zh-CN"/>
        </w:rPr>
        <w:t>(</w:t>
      </w:r>
      <w:r>
        <w:rPr>
          <w:rFonts w:hint="eastAsia" w:ascii="仿宋_GB2312" w:hAnsi="宋体" w:eastAsia="仿宋_GB2312" w:cs="仿宋_GB2312"/>
          <w:b w:val="0"/>
          <w:i w:val="0"/>
          <w:caps w:val="0"/>
          <w:color w:val="000000"/>
          <w:spacing w:val="0"/>
          <w:sz w:val="31"/>
          <w:szCs w:val="31"/>
        </w:rPr>
        <w:t>市</w:t>
      </w:r>
      <w:r>
        <w:rPr>
          <w:rFonts w:hint="eastAsia" w:ascii="仿宋_GB2312" w:hAnsi="宋体" w:eastAsia="仿宋_GB2312" w:cs="仿宋_GB2312"/>
          <w:b w:val="0"/>
          <w:i w:val="0"/>
          <w:caps w:val="0"/>
          <w:color w:val="000000"/>
          <w:spacing w:val="0"/>
          <w:sz w:val="31"/>
          <w:szCs w:val="31"/>
          <w:lang w:eastAsia="zh-CN"/>
        </w:rPr>
        <w:t>、区）</w:t>
      </w:r>
      <w:r>
        <w:rPr>
          <w:rFonts w:hint="eastAsia" w:ascii="仿宋_GB2312" w:hAnsi="宋体" w:eastAsia="仿宋_GB2312" w:cs="仿宋_GB2312"/>
          <w:b w:val="0"/>
          <w:i w:val="0"/>
          <w:caps w:val="0"/>
          <w:color w:val="000000"/>
          <w:spacing w:val="0"/>
          <w:sz w:val="31"/>
          <w:szCs w:val="31"/>
        </w:rPr>
        <w:t>及乡镇调研采访时，发现仍有一些需要破题</w:t>
      </w:r>
      <w:r>
        <w:rPr>
          <w:rFonts w:hint="eastAsia" w:ascii="仿宋_GB2312" w:hAnsi="宋体" w:eastAsia="仿宋_GB2312" w:cs="仿宋_GB2312"/>
          <w:b w:val="0"/>
          <w:i w:val="0"/>
          <w:caps w:val="0"/>
          <w:color w:val="000000"/>
          <w:spacing w:val="0"/>
          <w:sz w:val="31"/>
          <w:szCs w:val="31"/>
          <w:lang w:eastAsia="zh-CN"/>
        </w:rPr>
        <w:t>和改善</w:t>
      </w:r>
      <w:r>
        <w:rPr>
          <w:rFonts w:hint="eastAsia" w:ascii="仿宋_GB2312" w:hAnsi="宋体" w:eastAsia="仿宋_GB2312" w:cs="仿宋_GB2312"/>
          <w:b w:val="0"/>
          <w:i w:val="0"/>
          <w:caps w:val="0"/>
          <w:color w:val="000000"/>
          <w:spacing w:val="0"/>
          <w:sz w:val="31"/>
          <w:szCs w:val="31"/>
        </w:rPr>
        <w:t>的工作。主要存在问题有：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8" w:firstLineChars="200"/>
        <w:jc w:val="both"/>
        <w:textAlignment w:val="auto"/>
        <w:rPr>
          <w:rFonts w:hint="eastAsia" w:ascii="宋体" w:hAnsi="宋体" w:eastAsia="宋体" w:cs="宋体"/>
          <w:b w:val="0"/>
          <w:i w:val="0"/>
          <w:caps w:val="0"/>
          <w:color w:val="000000"/>
          <w:spacing w:val="-6"/>
          <w:sz w:val="24"/>
          <w:szCs w:val="24"/>
        </w:rPr>
      </w:pPr>
      <w:r>
        <w:rPr>
          <w:rStyle w:val="7"/>
          <w:rFonts w:hint="eastAsia" w:ascii="仿宋_GB2312" w:hAnsi="宋体" w:eastAsia="仿宋_GB2312" w:cs="仿宋_GB2312"/>
          <w:i w:val="0"/>
          <w:caps w:val="0"/>
          <w:color w:val="000000"/>
          <w:spacing w:val="-6"/>
          <w:sz w:val="31"/>
          <w:szCs w:val="31"/>
        </w:rPr>
        <w:t>一是缺少“上位法”依据，试点工作“摸着石头过河”。</w:t>
      </w:r>
      <w:r>
        <w:rPr>
          <w:rFonts w:hint="eastAsia" w:ascii="仿宋_GB2312" w:hAnsi="宋体" w:eastAsia="仿宋_GB2312" w:cs="仿宋_GB2312"/>
          <w:b w:val="0"/>
          <w:i w:val="0"/>
          <w:caps w:val="0"/>
          <w:color w:val="000000"/>
          <w:spacing w:val="-6"/>
          <w:sz w:val="31"/>
          <w:szCs w:val="31"/>
        </w:rPr>
        <w:t>这导致很多方面的工作难以实现突破，顶层制度设计比较薄弱。生态产品价值实现的相关制度未形成，尤其像林权、河权、地权等自然资源权属没有全覆盖、全落地，难以成为市场交易的“商品”。据景宁畲族自治县大均乡干部介绍，到乡里调研、参观学习的很多，平均每天两批以上，但指导的很少。具体怎么做，全凭乡里干部“摸着石过河”，</w:t>
      </w:r>
      <w:r>
        <w:rPr>
          <w:rFonts w:hint="eastAsia" w:ascii="仿宋_GB2312" w:hAnsi="宋体" w:eastAsia="仿宋_GB2312" w:cs="仿宋_GB2312"/>
          <w:b w:val="0"/>
          <w:i w:val="0"/>
          <w:caps w:val="0"/>
          <w:color w:val="000000"/>
          <w:spacing w:val="-6"/>
          <w:sz w:val="31"/>
          <w:szCs w:val="31"/>
          <w:lang w:eastAsia="zh-CN"/>
        </w:rPr>
        <w:t>能</w:t>
      </w:r>
      <w:r>
        <w:rPr>
          <w:rFonts w:hint="eastAsia" w:ascii="仿宋_GB2312" w:hAnsi="宋体" w:eastAsia="仿宋_GB2312" w:cs="仿宋_GB2312"/>
          <w:b w:val="0"/>
          <w:i w:val="0"/>
          <w:caps w:val="0"/>
          <w:color w:val="000000"/>
          <w:spacing w:val="-6"/>
          <w:sz w:val="31"/>
          <w:szCs w:val="31"/>
        </w:rPr>
        <w:t>做到什么程度算什么程度。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8" w:firstLineChars="200"/>
        <w:jc w:val="both"/>
        <w:textAlignment w:val="auto"/>
        <w:rPr>
          <w:rFonts w:hint="eastAsia" w:ascii="宋体" w:hAnsi="宋体" w:eastAsia="宋体" w:cs="宋体"/>
          <w:b w:val="0"/>
          <w:i w:val="0"/>
          <w:caps w:val="0"/>
          <w:color w:val="000000"/>
          <w:spacing w:val="-6"/>
          <w:sz w:val="24"/>
          <w:szCs w:val="24"/>
        </w:rPr>
      </w:pPr>
      <w:r>
        <w:rPr>
          <w:rStyle w:val="7"/>
          <w:rFonts w:hint="eastAsia" w:ascii="仿宋_GB2312" w:hAnsi="宋体" w:eastAsia="仿宋_GB2312" w:cs="仿宋_GB2312"/>
          <w:i w:val="0"/>
          <w:caps w:val="0"/>
          <w:color w:val="000000"/>
          <w:spacing w:val="-6"/>
          <w:sz w:val="31"/>
          <w:szCs w:val="31"/>
        </w:rPr>
        <w:t>二是GEP 核算标准、体系仍不完整</w:t>
      </w:r>
      <w:r>
        <w:rPr>
          <w:rFonts w:hint="eastAsia" w:ascii="仿宋_GB2312" w:hAnsi="宋体" w:eastAsia="仿宋_GB2312" w:cs="仿宋_GB2312"/>
          <w:b w:val="0"/>
          <w:i w:val="0"/>
          <w:caps w:val="0"/>
          <w:color w:val="000000"/>
          <w:spacing w:val="-6"/>
          <w:sz w:val="31"/>
          <w:szCs w:val="31"/>
        </w:rPr>
        <w:t>。未达到普遍适用要求，虽然以“丽水标准”为蓝本的浙江省“省级标准”已经出台，但要形成适用全国各地的“国家标准”，难度不小，工作量巨大。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宋体" w:hAnsi="宋体" w:eastAsia="宋体" w:cs="宋体"/>
          <w:b w:val="0"/>
          <w:i w:val="0"/>
          <w:caps w:val="0"/>
          <w:color w:val="000000"/>
          <w:spacing w:val="0"/>
          <w:sz w:val="24"/>
          <w:szCs w:val="24"/>
        </w:rPr>
      </w:pPr>
      <w:r>
        <w:rPr>
          <w:rStyle w:val="7"/>
          <w:rFonts w:hint="eastAsia" w:ascii="仿宋_GB2312" w:hAnsi="宋体" w:eastAsia="仿宋_GB2312" w:cs="仿宋_GB2312"/>
          <w:i w:val="0"/>
          <w:caps w:val="0"/>
          <w:color w:val="000000"/>
          <w:spacing w:val="0"/>
          <w:sz w:val="31"/>
          <w:szCs w:val="31"/>
        </w:rPr>
        <w:t>三是把试点工作当作“大箩筐”的情况突出</w:t>
      </w:r>
      <w:r>
        <w:rPr>
          <w:rFonts w:hint="eastAsia" w:ascii="仿宋_GB2312" w:hAnsi="宋体" w:eastAsia="仿宋_GB2312" w:cs="仿宋_GB2312"/>
          <w:b w:val="0"/>
          <w:i w:val="0"/>
          <w:caps w:val="0"/>
          <w:color w:val="000000"/>
          <w:spacing w:val="0"/>
          <w:sz w:val="31"/>
          <w:szCs w:val="31"/>
        </w:rPr>
        <w:t>。很多地方将其他工作一股脑“装”进试点工作范围，导致重点不够突出，投入精力分散，主动探索、被动应付情况较为常见，基层一线难以形成有效的试点成果。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宋体" w:hAnsi="宋体" w:eastAsia="宋体" w:cs="宋体"/>
          <w:b w:val="0"/>
          <w:i w:val="0"/>
          <w:caps w:val="0"/>
          <w:color w:val="000000"/>
          <w:spacing w:val="0"/>
          <w:sz w:val="24"/>
          <w:szCs w:val="24"/>
        </w:rPr>
      </w:pPr>
      <w:r>
        <w:rPr>
          <w:rStyle w:val="7"/>
          <w:rFonts w:hint="eastAsia" w:ascii="仿宋_GB2312" w:hAnsi="宋体" w:eastAsia="仿宋_GB2312" w:cs="仿宋_GB2312"/>
          <w:i w:val="0"/>
          <w:caps w:val="0"/>
          <w:color w:val="000000"/>
          <w:spacing w:val="0"/>
          <w:sz w:val="31"/>
          <w:szCs w:val="31"/>
        </w:rPr>
        <w:t>四是省级层面支持协调力度仍需加强和争取</w:t>
      </w:r>
      <w:r>
        <w:rPr>
          <w:rFonts w:hint="eastAsia" w:ascii="仿宋_GB2312" w:hAnsi="宋体" w:eastAsia="仿宋_GB2312" w:cs="仿宋_GB2312"/>
          <w:b w:val="0"/>
          <w:i w:val="0"/>
          <w:caps w:val="0"/>
          <w:color w:val="000000"/>
          <w:spacing w:val="0"/>
          <w:sz w:val="31"/>
          <w:szCs w:val="31"/>
        </w:rPr>
        <w:t>。尤其是涉及到跨地区、跨流域推进的生态补偿、上下游协作等，仅靠丽水一地推动</w:t>
      </w:r>
      <w:r>
        <w:rPr>
          <w:rFonts w:hint="eastAsia" w:ascii="仿宋_GB2312" w:hAnsi="宋体" w:eastAsia="仿宋_GB2312" w:cs="仿宋_GB2312"/>
          <w:b w:val="0"/>
          <w:i w:val="0"/>
          <w:caps w:val="0"/>
          <w:color w:val="000000"/>
          <w:spacing w:val="0"/>
          <w:sz w:val="31"/>
          <w:szCs w:val="31"/>
          <w:lang w:eastAsia="zh-CN"/>
        </w:rPr>
        <w:t>，显得</w:t>
      </w:r>
      <w:r>
        <w:rPr>
          <w:rFonts w:hint="eastAsia" w:ascii="仿宋_GB2312" w:hAnsi="宋体" w:eastAsia="仿宋_GB2312" w:cs="仿宋_GB2312"/>
          <w:b w:val="0"/>
          <w:i w:val="0"/>
          <w:caps w:val="0"/>
          <w:color w:val="000000"/>
          <w:spacing w:val="0"/>
          <w:sz w:val="31"/>
          <w:szCs w:val="31"/>
        </w:rPr>
        <w:t>力量单薄。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8" w:firstLineChars="200"/>
        <w:jc w:val="both"/>
        <w:textAlignment w:val="auto"/>
        <w:rPr>
          <w:rFonts w:hint="eastAsia" w:ascii="宋体" w:hAnsi="宋体" w:eastAsia="宋体" w:cs="宋体"/>
          <w:b w:val="0"/>
          <w:i w:val="0"/>
          <w:caps w:val="0"/>
          <w:color w:val="000000"/>
          <w:spacing w:val="-6"/>
          <w:sz w:val="24"/>
          <w:szCs w:val="24"/>
        </w:rPr>
      </w:pPr>
      <w:r>
        <w:rPr>
          <w:rStyle w:val="7"/>
          <w:rFonts w:hint="eastAsia" w:ascii="仿宋_GB2312" w:hAnsi="宋体" w:eastAsia="仿宋_GB2312" w:cs="仿宋_GB2312"/>
          <w:i w:val="0"/>
          <w:caps w:val="0"/>
          <w:color w:val="000000"/>
          <w:spacing w:val="-6"/>
          <w:sz w:val="31"/>
          <w:szCs w:val="31"/>
        </w:rPr>
        <w:t>五是理论研究突破难度较大</w:t>
      </w:r>
      <w:r>
        <w:rPr>
          <w:rFonts w:hint="eastAsia" w:ascii="仿宋_GB2312" w:hAnsi="宋体" w:eastAsia="仿宋_GB2312" w:cs="仿宋_GB2312"/>
          <w:b w:val="0"/>
          <w:i w:val="0"/>
          <w:caps w:val="0"/>
          <w:color w:val="000000"/>
          <w:spacing w:val="-6"/>
          <w:sz w:val="31"/>
          <w:szCs w:val="31"/>
        </w:rPr>
        <w:t>。生态产品、生态体现、生态价值等方面的代表性理论研究成果较少，“GDP与GEP协调增长”的课题研究未破题，</w:t>
      </w:r>
      <w:r>
        <w:rPr>
          <w:rFonts w:hint="eastAsia" w:ascii="仿宋_GB2312" w:hAnsi="宋体" w:eastAsia="仿宋_GB2312" w:cs="仿宋_GB2312"/>
          <w:b w:val="0"/>
          <w:i w:val="0"/>
          <w:caps w:val="0"/>
          <w:color w:val="000000"/>
          <w:spacing w:val="-6"/>
          <w:sz w:val="31"/>
          <w:szCs w:val="31"/>
          <w:lang w:eastAsia="zh-CN"/>
        </w:rPr>
        <w:t>相关的专业研究队伍</w:t>
      </w:r>
      <w:r>
        <w:rPr>
          <w:rFonts w:hint="eastAsia" w:ascii="仿宋_GB2312" w:hAnsi="宋体" w:eastAsia="仿宋_GB2312" w:cs="仿宋_GB2312"/>
          <w:b w:val="0"/>
          <w:i w:val="0"/>
          <w:caps w:val="0"/>
          <w:color w:val="000000"/>
          <w:spacing w:val="-6"/>
          <w:sz w:val="31"/>
          <w:szCs w:val="31"/>
        </w:rPr>
        <w:t>科研能力需进一步提升，绿色生态发展的高级别智库专家</w:t>
      </w:r>
      <w:r>
        <w:rPr>
          <w:rFonts w:hint="eastAsia" w:ascii="仿宋_GB2312" w:hAnsi="宋体" w:eastAsia="仿宋_GB2312" w:cs="仿宋_GB2312"/>
          <w:b w:val="0"/>
          <w:i w:val="0"/>
          <w:caps w:val="0"/>
          <w:color w:val="000000"/>
          <w:spacing w:val="-6"/>
          <w:sz w:val="31"/>
          <w:szCs w:val="31"/>
          <w:lang w:eastAsia="zh-CN"/>
        </w:rPr>
        <w:t>作用发挥不足</w:t>
      </w:r>
      <w:r>
        <w:rPr>
          <w:rFonts w:hint="eastAsia" w:ascii="仿宋_GB2312" w:hAnsi="宋体" w:eastAsia="仿宋_GB2312" w:cs="仿宋_GB2312"/>
          <w:b w:val="0"/>
          <w:i w:val="0"/>
          <w:caps w:val="0"/>
          <w:color w:val="000000"/>
          <w:spacing w:val="-6"/>
          <w:sz w:val="31"/>
          <w:szCs w:val="31"/>
        </w:rPr>
        <w:t>。据了解，一些调研人员来基层调研后，回去之后就没有声音了，调研文章和结果也没有向基层反馈，也没有对乡镇提出任何指导意见。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8" w:firstLineChars="200"/>
        <w:jc w:val="both"/>
        <w:textAlignment w:val="auto"/>
        <w:rPr>
          <w:rFonts w:hint="eastAsia" w:ascii="宋体" w:hAnsi="宋体" w:eastAsia="宋体" w:cs="宋体"/>
          <w:b w:val="0"/>
          <w:i w:val="0"/>
          <w:caps w:val="0"/>
          <w:color w:val="000000"/>
          <w:spacing w:val="-6"/>
          <w:sz w:val="24"/>
          <w:szCs w:val="24"/>
        </w:rPr>
      </w:pPr>
      <w:r>
        <w:rPr>
          <w:rStyle w:val="7"/>
          <w:rFonts w:hint="eastAsia" w:ascii="仿宋_GB2312" w:hAnsi="宋体" w:eastAsia="仿宋_GB2312" w:cs="仿宋_GB2312"/>
          <w:i w:val="0"/>
          <w:caps w:val="0"/>
          <w:color w:val="000000"/>
          <w:spacing w:val="-6"/>
          <w:sz w:val="31"/>
          <w:szCs w:val="31"/>
        </w:rPr>
        <w:t>六是基层探索创新的金融风险需引起重视</w:t>
      </w:r>
      <w:r>
        <w:rPr>
          <w:rFonts w:hint="eastAsia" w:ascii="仿宋_GB2312" w:hAnsi="宋体" w:eastAsia="仿宋_GB2312" w:cs="仿宋_GB2312"/>
          <w:b w:val="0"/>
          <w:i w:val="0"/>
          <w:caps w:val="0"/>
          <w:color w:val="000000"/>
          <w:spacing w:val="-6"/>
          <w:sz w:val="31"/>
          <w:szCs w:val="31"/>
        </w:rPr>
        <w:t>。目前依据生态体系核算的银行授信甚至贷款落地较多，但对于贷款资金的使用、监管及风险评估等需要加强，避免基层借贷冲动引发局部金融风险。如大均乡全坑村获得银行授信后，村民盲目贷款装修豪华民宿，因生意不佳，一部分群众还不起贷款，只能卖房还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宋体" w:hAnsi="宋体" w:eastAsia="宋体" w:cs="宋体"/>
          <w:b w:val="0"/>
          <w:i w:val="0"/>
          <w:caps w:val="0"/>
          <w:color w:val="000000"/>
          <w:spacing w:val="0"/>
          <w:sz w:val="24"/>
          <w:szCs w:val="24"/>
        </w:rPr>
      </w:pPr>
      <w:r>
        <w:rPr>
          <w:rStyle w:val="7"/>
          <w:rFonts w:hint="eastAsia" w:ascii="仿宋_GB2312" w:hAnsi="宋体" w:eastAsia="仿宋_GB2312" w:cs="仿宋_GB2312"/>
          <w:i w:val="0"/>
          <w:caps w:val="0"/>
          <w:color w:val="000000"/>
          <w:spacing w:val="0"/>
          <w:sz w:val="31"/>
          <w:szCs w:val="31"/>
        </w:rPr>
        <w:t>七是带有区域特色的生态产品价值实现路径仍不够明晰。</w:t>
      </w:r>
      <w:r>
        <w:rPr>
          <w:rFonts w:hint="eastAsia" w:ascii="仿宋_GB2312" w:hAnsi="宋体" w:eastAsia="仿宋_GB2312" w:cs="仿宋_GB2312"/>
          <w:b w:val="0"/>
          <w:i w:val="0"/>
          <w:caps w:val="0"/>
          <w:color w:val="000000"/>
          <w:spacing w:val="0"/>
          <w:sz w:val="31"/>
          <w:szCs w:val="31"/>
        </w:rPr>
        <w:t>除了“丽水山耕”“丽水山景”“丽水山居”等“山”字文章成为品牌外，像调节服务产品价值、文化服务产品价值等实现机制尚未形成，缺少有代表性、带动性的平台、产品和品牌。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52" w:firstLineChars="200"/>
        <w:jc w:val="both"/>
        <w:textAlignment w:val="auto"/>
        <w:rPr>
          <w:rFonts w:hint="eastAsia" w:ascii="仿宋_GB2312" w:hAnsi="宋体" w:eastAsia="仿宋_GB2312" w:cs="仿宋_GB2312"/>
          <w:b w:val="0"/>
          <w:i w:val="0"/>
          <w:caps w:val="0"/>
          <w:color w:val="000000"/>
          <w:spacing w:val="-17"/>
          <w:sz w:val="31"/>
          <w:szCs w:val="31"/>
        </w:rPr>
      </w:pPr>
      <w:r>
        <w:rPr>
          <w:rFonts w:hint="eastAsia" w:ascii="仿宋_GB2312" w:hAnsi="宋体" w:eastAsia="仿宋_GB2312" w:cs="仿宋_GB2312"/>
          <w:b w:val="0"/>
          <w:i w:val="0"/>
          <w:caps w:val="0"/>
          <w:color w:val="000000"/>
          <w:spacing w:val="-17"/>
          <w:sz w:val="31"/>
          <w:szCs w:val="31"/>
        </w:rPr>
        <w:t>丽水开展以GEP核算为主要内容的生态产品价值实现机制全国试点，肩负着创新实践“绿水青山就是金山银山”理念的新使命，需要集中更多的资源和力量，赋予更大的动力，力求在理论研究和实际探索中实现更大突破，形成有冲击力、权威性的新成果，并发挥其统领性作用的改革抓手，撬动丽水各领域改革全面发力，让绿水青山所蕴含的生态产品价值源源不断地转化为富民强市的金山银山。</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宋体" w:hAnsi="宋体" w:eastAsia="仿宋_GB2312" w:cs="宋体"/>
          <w:b w:val="0"/>
          <w:i w:val="0"/>
          <w:caps w:val="0"/>
          <w:color w:val="000000"/>
          <w:spacing w:val="0"/>
          <w:sz w:val="24"/>
          <w:szCs w:val="24"/>
          <w:lang w:eastAsia="zh-CN"/>
        </w:rPr>
      </w:pPr>
      <w:r>
        <w:rPr>
          <w:rFonts w:hint="eastAsia" w:ascii="仿宋_GB2312" w:hAnsi="宋体" w:eastAsia="仿宋_GB2312" w:cs="仿宋_GB2312"/>
          <w:b w:val="0"/>
          <w:i w:val="0"/>
          <w:caps w:val="0"/>
          <w:color w:val="000000"/>
          <w:spacing w:val="0"/>
          <w:sz w:val="31"/>
          <w:szCs w:val="31"/>
        </w:rPr>
        <w:t>为此，建议</w:t>
      </w:r>
      <w:r>
        <w:rPr>
          <w:rFonts w:hint="eastAsia" w:ascii="仿宋_GB2312" w:hAnsi="宋体" w:eastAsia="仿宋_GB2312" w:cs="仿宋_GB2312"/>
          <w:b w:val="0"/>
          <w:i w:val="0"/>
          <w:caps w:val="0"/>
          <w:color w:val="000000"/>
          <w:spacing w:val="0"/>
          <w:sz w:val="31"/>
          <w:szCs w:val="31"/>
          <w:lang w:eastAsia="zh-CN"/>
        </w:rPr>
        <w:t>抓好以下几方面工作：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宋体" w:hAnsi="宋体" w:eastAsia="宋体" w:cs="宋体"/>
          <w:b w:val="0"/>
          <w:i w:val="0"/>
          <w:caps w:val="0"/>
          <w:color w:val="000000"/>
          <w:spacing w:val="0"/>
          <w:sz w:val="24"/>
          <w:szCs w:val="24"/>
        </w:rPr>
      </w:pPr>
      <w:r>
        <w:rPr>
          <w:rStyle w:val="7"/>
          <w:rFonts w:hint="eastAsia" w:ascii="仿宋_GB2312" w:hAnsi="宋体" w:eastAsia="仿宋_GB2312" w:cs="仿宋_GB2312"/>
          <w:i w:val="0"/>
          <w:caps w:val="0"/>
          <w:color w:val="000000"/>
          <w:spacing w:val="0"/>
          <w:sz w:val="31"/>
          <w:szCs w:val="31"/>
          <w:lang w:eastAsia="zh-CN"/>
        </w:rPr>
        <w:t>一、</w:t>
      </w:r>
      <w:r>
        <w:rPr>
          <w:rStyle w:val="7"/>
          <w:rFonts w:hint="eastAsia" w:ascii="仿宋_GB2312" w:hAnsi="宋体" w:eastAsia="仿宋_GB2312" w:cs="仿宋_GB2312"/>
          <w:i w:val="0"/>
          <w:caps w:val="0"/>
          <w:color w:val="000000"/>
          <w:spacing w:val="0"/>
          <w:sz w:val="31"/>
          <w:szCs w:val="31"/>
        </w:rPr>
        <w:t>在顶层设计方面</w:t>
      </w:r>
      <w:r>
        <w:rPr>
          <w:rFonts w:hint="eastAsia" w:ascii="仿宋_GB2312" w:hAnsi="宋体" w:eastAsia="仿宋_GB2312" w:cs="仿宋_GB2312"/>
          <w:b w:val="0"/>
          <w:i w:val="0"/>
          <w:caps w:val="0"/>
          <w:color w:val="000000"/>
          <w:spacing w:val="0"/>
          <w:sz w:val="31"/>
          <w:szCs w:val="31"/>
        </w:rPr>
        <w:t>，建议联合大院名校开展理论研究和实践探索，在率先制定和发布GEP评估核算的“丽水标准”，并形成“省级标准”的基础上，早日构建形成包括GEP核算评估、质量认证、市场交易以及生态信用等内容的一整套科学制度体系在内的“国家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98" w:firstLineChars="200"/>
        <w:jc w:val="both"/>
        <w:textAlignment w:val="auto"/>
        <w:rPr>
          <w:rFonts w:hint="eastAsia" w:ascii="宋体" w:hAnsi="宋体" w:eastAsia="宋体" w:cs="宋体"/>
          <w:b w:val="0"/>
          <w:i w:val="0"/>
          <w:caps w:val="0"/>
          <w:color w:val="000000"/>
          <w:spacing w:val="-6"/>
          <w:sz w:val="24"/>
          <w:szCs w:val="24"/>
        </w:rPr>
      </w:pPr>
      <w:r>
        <w:rPr>
          <w:rStyle w:val="7"/>
          <w:rFonts w:hint="eastAsia" w:ascii="仿宋_GB2312" w:hAnsi="宋体" w:eastAsia="仿宋_GB2312" w:cs="仿宋_GB2312"/>
          <w:i w:val="0"/>
          <w:caps w:val="0"/>
          <w:color w:val="000000"/>
          <w:spacing w:val="-6"/>
          <w:sz w:val="31"/>
          <w:szCs w:val="31"/>
          <w:lang w:eastAsia="zh-CN"/>
        </w:rPr>
        <w:t>二、</w:t>
      </w:r>
      <w:r>
        <w:rPr>
          <w:rStyle w:val="7"/>
          <w:rFonts w:hint="eastAsia" w:ascii="仿宋_GB2312" w:hAnsi="宋体" w:eastAsia="仿宋_GB2312" w:cs="仿宋_GB2312"/>
          <w:i w:val="0"/>
          <w:caps w:val="0"/>
          <w:color w:val="000000"/>
          <w:spacing w:val="-6"/>
          <w:sz w:val="31"/>
          <w:szCs w:val="31"/>
        </w:rPr>
        <w:t>在市场参与方面</w:t>
      </w:r>
      <w:r>
        <w:rPr>
          <w:rFonts w:hint="eastAsia" w:ascii="仿宋_GB2312" w:hAnsi="宋体" w:eastAsia="仿宋_GB2312" w:cs="仿宋_GB2312"/>
          <w:b w:val="0"/>
          <w:i w:val="0"/>
          <w:caps w:val="0"/>
          <w:color w:val="000000"/>
          <w:spacing w:val="-6"/>
          <w:sz w:val="31"/>
          <w:szCs w:val="31"/>
        </w:rPr>
        <w:t>，建议充分发挥市场在资源配置中的决定性作用，制定和完善生态产品政府采购和市场交易制度,引进国家级“碳汇”交易平台，培育发展更多的“两山基金”“两山银行”“两山公司”等市场主体，全面拓宽市场化的生态产品价值高效实现路径。同时，注重防范基层试点工作中的金融风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宋体" w:hAnsi="宋体" w:eastAsia="宋体" w:cs="宋体"/>
          <w:b w:val="0"/>
          <w:i w:val="0"/>
          <w:caps w:val="0"/>
          <w:color w:val="000000"/>
          <w:spacing w:val="0"/>
          <w:sz w:val="24"/>
          <w:szCs w:val="24"/>
        </w:rPr>
      </w:pPr>
      <w:r>
        <w:rPr>
          <w:rStyle w:val="7"/>
          <w:rFonts w:hint="eastAsia" w:ascii="仿宋_GB2312" w:hAnsi="宋体" w:eastAsia="仿宋_GB2312" w:cs="仿宋_GB2312"/>
          <w:i w:val="0"/>
          <w:caps w:val="0"/>
          <w:color w:val="000000"/>
          <w:spacing w:val="0"/>
          <w:sz w:val="31"/>
          <w:szCs w:val="31"/>
          <w:lang w:eastAsia="zh-CN"/>
        </w:rPr>
        <w:t>三、</w:t>
      </w:r>
      <w:r>
        <w:rPr>
          <w:rStyle w:val="7"/>
          <w:rFonts w:hint="eastAsia" w:ascii="仿宋_GB2312" w:hAnsi="宋体" w:eastAsia="仿宋_GB2312" w:cs="仿宋_GB2312"/>
          <w:i w:val="0"/>
          <w:caps w:val="0"/>
          <w:color w:val="000000"/>
          <w:spacing w:val="0"/>
          <w:sz w:val="31"/>
          <w:szCs w:val="31"/>
        </w:rPr>
        <w:t>在实现路径探索方面</w:t>
      </w:r>
      <w:r>
        <w:rPr>
          <w:rFonts w:hint="eastAsia" w:ascii="仿宋_GB2312" w:hAnsi="宋体" w:eastAsia="仿宋_GB2312" w:cs="仿宋_GB2312"/>
          <w:b w:val="0"/>
          <w:i w:val="0"/>
          <w:caps w:val="0"/>
          <w:color w:val="000000"/>
          <w:spacing w:val="0"/>
          <w:sz w:val="31"/>
          <w:szCs w:val="31"/>
        </w:rPr>
        <w:t>，建议依据大数据手段，探索以价值核算为基础、强村公司为主体、政府购买为先导、生态信用为支撑、特色产业为核心、生态文化为灵魂、科技创新为引领、农村电商为纽带、绿色金融为驱动、交通网络为支撑的生态产品价值多样化实现路径和渠道。</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ascii="宋体" w:hAnsi="宋体" w:eastAsia="宋体" w:cs="宋体"/>
          <w:b w:val="0"/>
          <w:i w:val="0"/>
          <w:caps w:val="0"/>
          <w:color w:val="000000"/>
          <w:spacing w:val="0"/>
          <w:sz w:val="24"/>
          <w:szCs w:val="24"/>
        </w:rPr>
      </w:pPr>
      <w:r>
        <w:rPr>
          <w:rStyle w:val="7"/>
          <w:rFonts w:hint="eastAsia" w:ascii="仿宋_GB2312" w:hAnsi="宋体" w:eastAsia="仿宋_GB2312" w:cs="仿宋_GB2312"/>
          <w:i w:val="0"/>
          <w:caps w:val="0"/>
          <w:color w:val="000000"/>
          <w:spacing w:val="0"/>
          <w:sz w:val="31"/>
          <w:szCs w:val="31"/>
          <w:lang w:eastAsia="zh-CN"/>
        </w:rPr>
        <w:t>四、</w:t>
      </w:r>
      <w:r>
        <w:rPr>
          <w:rStyle w:val="7"/>
          <w:rFonts w:hint="eastAsia" w:ascii="仿宋_GB2312" w:hAnsi="宋体" w:eastAsia="仿宋_GB2312" w:cs="仿宋_GB2312"/>
          <w:i w:val="0"/>
          <w:caps w:val="0"/>
          <w:color w:val="000000"/>
          <w:spacing w:val="0"/>
          <w:sz w:val="31"/>
          <w:szCs w:val="31"/>
        </w:rPr>
        <w:t>在理论研究方面，</w:t>
      </w:r>
      <w:r>
        <w:rPr>
          <w:rFonts w:hint="eastAsia" w:ascii="仿宋_GB2312" w:hAnsi="宋体" w:eastAsia="仿宋_GB2312" w:cs="仿宋_GB2312"/>
          <w:b w:val="0"/>
          <w:i w:val="0"/>
          <w:caps w:val="0"/>
          <w:color w:val="000000"/>
          <w:spacing w:val="0"/>
          <w:sz w:val="31"/>
          <w:szCs w:val="31"/>
        </w:rPr>
        <w:t>建议不断加强“绿水青山就是金山银山”理念的研究和人才培训，柔性引进重量级科研团队，将调研结果和意见及时向基层反馈，以便及时纠偏修正；进一步充实</w:t>
      </w:r>
      <w:r>
        <w:rPr>
          <w:rFonts w:hint="eastAsia" w:ascii="仿宋_GB2312" w:hAnsi="宋体" w:eastAsia="仿宋_GB2312" w:cs="仿宋_GB2312"/>
          <w:b w:val="0"/>
          <w:i w:val="0"/>
          <w:caps w:val="0"/>
          <w:color w:val="000000"/>
          <w:spacing w:val="0"/>
          <w:sz w:val="31"/>
          <w:szCs w:val="31"/>
          <w:lang w:val="en-US" w:eastAsia="zh-CN"/>
        </w:rPr>
        <w:t>GEP核算、归纳总结的</w:t>
      </w:r>
      <w:r>
        <w:rPr>
          <w:rFonts w:hint="eastAsia" w:ascii="仿宋_GB2312" w:hAnsi="宋体" w:eastAsia="仿宋_GB2312" w:cs="仿宋_GB2312"/>
          <w:b w:val="0"/>
          <w:i w:val="0"/>
          <w:caps w:val="0"/>
          <w:color w:val="000000"/>
          <w:spacing w:val="0"/>
          <w:sz w:val="31"/>
          <w:szCs w:val="31"/>
        </w:rPr>
        <w:t>科研力量，力求在生态产品价值实现科研课题和理论研究上实现新突破。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pPr>
      <w:r>
        <w:rPr>
          <w:rFonts w:ascii="楷体_GB2312" w:hAnsi="宋体" w:eastAsia="楷体_GB2312" w:cs="楷体_GB2312"/>
          <w:b w:val="0"/>
          <w:i w:val="0"/>
          <w:caps w:val="0"/>
          <w:color w:val="000000"/>
          <w:spacing w:val="0"/>
          <w:sz w:val="31"/>
          <w:szCs w:val="31"/>
        </w:rPr>
        <w:t>（本报记者</w:t>
      </w:r>
      <w:r>
        <w:rPr>
          <w:rFonts w:hint="eastAsia" w:ascii="楷体_GB2312" w:hAnsi="宋体" w:eastAsia="楷体_GB2312" w:cs="楷体_GB2312"/>
          <w:b w:val="0"/>
          <w:i w:val="0"/>
          <w:caps w:val="0"/>
          <w:color w:val="000000"/>
          <w:spacing w:val="0"/>
          <w:sz w:val="31"/>
          <w:szCs w:val="31"/>
        </w:rPr>
        <w:t> 阮春生</w:t>
      </w:r>
      <w:r>
        <w:rPr>
          <w:rFonts w:hint="eastAsia" w:ascii="宋体" w:hAnsi="宋体" w:eastAsia="宋体" w:cs="宋体"/>
          <w:b w:val="0"/>
          <w:i w:val="0"/>
          <w:caps w:val="0"/>
          <w:color w:val="000000"/>
          <w:spacing w:val="0"/>
          <w:sz w:val="31"/>
          <w:szCs w:val="31"/>
        </w:rPr>
        <w:t> </w:t>
      </w:r>
      <w:r>
        <w:rPr>
          <w:rFonts w:hint="eastAsia" w:ascii="楷体_GB2312" w:hAnsi="宋体" w:eastAsia="楷体_GB2312" w:cs="楷体_GB2312"/>
          <w:b w:val="0"/>
          <w:i w:val="0"/>
          <w:caps w:val="0"/>
          <w:color w:val="000000"/>
          <w:spacing w:val="0"/>
          <w:sz w:val="31"/>
          <w:szCs w:val="31"/>
        </w:rPr>
        <w:t>陈建东）</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05233E"/>
    <w:rsid w:val="1905233E"/>
    <w:rsid w:val="1A9D5DC2"/>
    <w:rsid w:val="24297F33"/>
    <w:rsid w:val="33D41970"/>
    <w:rsid w:val="410775CF"/>
    <w:rsid w:val="425077D6"/>
    <w:rsid w:val="4DC0593A"/>
    <w:rsid w:val="4F5447B0"/>
    <w:rsid w:val="523E2474"/>
    <w:rsid w:val="668D07FA"/>
    <w:rsid w:val="7AAE1853"/>
    <w:rsid w:val="7B586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2020-12-21T07:55:00Z</dcterms:created>
  <dc:creator>chenjd</dc:creator>
  <cp:lastModifiedBy>Administrator</cp:lastModifiedBy>
  <cp:lastPrinted>2020-12-21T07:55:00Z</cp:lastPrinted>
  <dcterms:modified xsi:type="dcterms:W3CDTF">2020-12-24T07:08:30Z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