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附件9</w:t>
      </w:r>
    </w:p>
    <w:p>
      <w:pPr>
        <w:spacing w:after="312" w:line="520" w:lineRule="exact"/>
        <w:ind w:firstLine="803" w:firstLineChars="25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szCs w:val="36"/>
        </w:rPr>
        <w:t>浙江</w:t>
      </w:r>
      <w:r>
        <w:rPr>
          <w:rFonts w:hint="eastAsia" w:ascii="宋体" w:hAnsi="宋体"/>
          <w:b/>
          <w:sz w:val="32"/>
        </w:rPr>
        <w:t>新闻奖系列（连续、组合）报道作品完整目录</w:t>
      </w:r>
    </w:p>
    <w:tbl>
      <w:tblPr>
        <w:tblStyle w:val="3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2"/>
        <w:gridCol w:w="1924"/>
        <w:gridCol w:w="963"/>
        <w:gridCol w:w="963"/>
        <w:gridCol w:w="1617"/>
        <w:gridCol w:w="96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作品标题</w:t>
            </w:r>
          </w:p>
        </w:tc>
        <w:tc>
          <w:tcPr>
            <w:tcW w:w="7559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序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号</w:t>
            </w:r>
          </w:p>
        </w:tc>
        <w:tc>
          <w:tcPr>
            <w:tcW w:w="2886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单篇作品标题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体裁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刊播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日期</w:t>
            </w:r>
          </w:p>
        </w:tc>
        <w:tc>
          <w:tcPr>
            <w:tcW w:w="161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spacing w:val="-16"/>
                <w:sz w:val="24"/>
                <w:szCs w:val="22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版面名称及版次或频率</w:t>
            </w:r>
            <w:r>
              <w:rPr>
                <w:rFonts w:ascii="宋体" w:hAnsi="宋体"/>
                <w:spacing w:val="-16"/>
                <w:szCs w:val="21"/>
              </w:rPr>
              <w:t>(道)及栏目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字数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pacing w:val="-2"/>
                <w:sz w:val="24"/>
                <w:szCs w:val="22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（时长）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snapToGrid w:val="0"/>
        <w:spacing w:line="380" w:lineRule="exact"/>
        <w:ind w:left="-141" w:leftChars="-67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请附在系列（连续、组合）报道参评作品推荐表后，在“备注”栏注明代表作，</w:t>
      </w:r>
      <w:r>
        <w:rPr>
          <w:rFonts w:ascii="楷体" w:hAnsi="楷体" w:eastAsia="楷体"/>
          <w:szCs w:val="21"/>
        </w:rPr>
        <w:t>3篇代表作必须是从开头、中间、结尾三部分中各选1篇。</w:t>
      </w:r>
      <w:r>
        <w:rPr>
          <w:rFonts w:hint="eastAsia" w:ascii="楷体" w:hAnsi="楷体" w:eastAsia="楷体"/>
          <w:szCs w:val="21"/>
        </w:rPr>
        <w:t>时</w:t>
      </w:r>
      <w:r>
        <w:rPr>
          <w:rFonts w:ascii="楷体" w:hAnsi="楷体" w:eastAsia="楷体"/>
          <w:szCs w:val="21"/>
        </w:rPr>
        <w:t>长格式</w:t>
      </w:r>
      <w:r>
        <w:rPr>
          <w:rFonts w:hint="eastAsia" w:ascii="楷体" w:hAnsi="楷体" w:eastAsia="楷体"/>
          <w:szCs w:val="21"/>
        </w:rPr>
        <w:t>示</w:t>
      </w:r>
      <w:r>
        <w:rPr>
          <w:rFonts w:ascii="楷体" w:hAnsi="楷体" w:eastAsia="楷体"/>
          <w:szCs w:val="21"/>
        </w:rPr>
        <w:t>例：5</w:t>
      </w:r>
      <w:r>
        <w:rPr>
          <w:rFonts w:hint="eastAsia" w:ascii="楷体" w:hAnsi="楷体" w:eastAsia="楷体"/>
          <w:szCs w:val="21"/>
        </w:rPr>
        <w:t>′</w:t>
      </w:r>
      <w:r>
        <w:rPr>
          <w:rFonts w:ascii="楷体" w:hAnsi="楷体" w:eastAsia="楷体"/>
          <w:szCs w:val="21"/>
        </w:rPr>
        <w:t>30</w:t>
      </w:r>
      <w:r>
        <w:rPr>
          <w:rFonts w:hint="eastAsia" w:ascii="楷体" w:hAnsi="楷体" w:eastAsia="楷体"/>
          <w:szCs w:val="21"/>
        </w:rPr>
        <w:t>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219F"/>
    <w:multiLevelType w:val="multilevel"/>
    <w:tmpl w:val="676421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11167227"/>
    <w:rsid w:val="1A195D39"/>
    <w:rsid w:val="2B882627"/>
    <w:rsid w:val="499A3BD1"/>
    <w:rsid w:val="50426B81"/>
    <w:rsid w:val="51C84107"/>
    <w:rsid w:val="53CD06DD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