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58" w:rsidRDefault="00EA1F58" w:rsidP="00EA1F58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 w:hint="eastAsia"/>
          <w:sz w:val="30"/>
          <w:szCs w:val="30"/>
        </w:rPr>
        <w:t xml:space="preserve">2：   </w:t>
      </w:r>
      <w:r>
        <w:rPr>
          <w:rFonts w:ascii="华文中宋" w:eastAsia="华文中宋" w:hAnsi="华文中宋" w:hint="eastAsia"/>
          <w:b/>
          <w:sz w:val="36"/>
          <w:szCs w:val="36"/>
        </w:rPr>
        <w:t>浙江新</w:t>
      </w:r>
      <w:r>
        <w:rPr>
          <w:rFonts w:ascii="宋体" w:hAnsi="宋体" w:cs="宋体" w:hint="eastAsia"/>
          <w:b/>
          <w:sz w:val="36"/>
          <w:szCs w:val="36"/>
        </w:rPr>
        <w:t>闻奖内参类参评</w:t>
      </w:r>
      <w:r>
        <w:rPr>
          <w:rFonts w:ascii="Batang" w:eastAsia="Batang" w:hAnsi="Batang" w:cs="Batang" w:hint="eastAsia"/>
          <w:b/>
          <w:sz w:val="36"/>
          <w:szCs w:val="36"/>
        </w:rPr>
        <w:t>作品推荐表</w:t>
      </w:r>
    </w:p>
    <w:tbl>
      <w:tblPr>
        <w:tblW w:w="99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102"/>
        <w:gridCol w:w="2773"/>
        <w:gridCol w:w="580"/>
        <w:gridCol w:w="1306"/>
        <w:gridCol w:w="44"/>
        <w:gridCol w:w="804"/>
        <w:gridCol w:w="2760"/>
      </w:tblGrid>
      <w:tr w:rsidR="00EA1F58" w:rsidTr="00DD0A0E">
        <w:trPr>
          <w:cantSplit/>
          <w:trHeight w:val="77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作品</w:t>
            </w:r>
            <w:r>
              <w:rPr>
                <w:rFonts w:ascii="宋体" w:hAnsi="宋体" w:cs="宋体" w:hint="eastAsia"/>
                <w:spacing w:val="-12"/>
                <w:sz w:val="28"/>
              </w:rPr>
              <w:t>标题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156922" w:rsidRDefault="00EA1F58" w:rsidP="00DD0A0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56922">
              <w:rPr>
                <w:rFonts w:ascii="宋体" w:hAnsi="宋体" w:hint="eastAsia"/>
                <w:szCs w:val="21"/>
              </w:rPr>
              <w:t>空壳村、废弃工厂成“平安金鼎”背后的隐忧，“挤压效应”作用下——</w:t>
            </w:r>
          </w:p>
          <w:p w:rsidR="00EA1F58" w:rsidRPr="00156922" w:rsidRDefault="00EA1F58" w:rsidP="00DD0A0E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156922">
              <w:rPr>
                <w:rFonts w:ascii="宋体" w:hAnsi="宋体" w:hint="eastAsia"/>
                <w:sz w:val="24"/>
                <w:szCs w:val="24"/>
              </w:rPr>
              <w:t>我市地下制毒案件增多亟待重视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 w:val="28"/>
              </w:rPr>
              <w:t>参评项</w:t>
            </w:r>
            <w:r>
              <w:rPr>
                <w:rFonts w:ascii="Batang" w:eastAsia="Batang" w:hAnsi="Batang" w:cs="Batang" w:hint="eastAsia"/>
                <w:spacing w:val="-12"/>
                <w:sz w:val="28"/>
              </w:rPr>
              <w:t>目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795621" w:rsidRDefault="00EA1F58" w:rsidP="00DD0A0E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文字内参作品</w:t>
            </w:r>
          </w:p>
        </w:tc>
      </w:tr>
      <w:tr w:rsidR="00EA1F58" w:rsidTr="00DD0A0E">
        <w:trPr>
          <w:cantSplit/>
          <w:trHeight w:val="67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</w:t>
            </w:r>
            <w:r>
              <w:rPr>
                <w:rFonts w:ascii="宋体" w:hAnsi="宋体" w:cs="宋体" w:hint="eastAsia"/>
                <w:spacing w:val="-12"/>
                <w:sz w:val="24"/>
              </w:rPr>
              <w:t>创</w:t>
            </w:r>
            <w:r>
              <w:rPr>
                <w:rFonts w:ascii="Batang" w:eastAsia="Batang" w:hAnsi="Batang" w:cs="Batang" w:hint="eastAsia"/>
                <w:spacing w:val="-12"/>
                <w:sz w:val="24"/>
              </w:rPr>
              <w:t>人</w:t>
            </w:r>
            <w:r>
              <w:rPr>
                <w:rFonts w:ascii="宋体" w:hAnsi="宋体" w:cs="宋体" w:hint="eastAsia"/>
                <w:spacing w:val="-12"/>
                <w:sz w:val="24"/>
              </w:rPr>
              <w:t>员</w:t>
            </w:r>
            <w:r>
              <w:rPr>
                <w:rFonts w:ascii="Batang" w:eastAsia="Batang" w:hAnsi="Batang" w:cs="Batang" w:hint="eastAsia"/>
                <w:spacing w:val="-12"/>
                <w:sz w:val="24"/>
              </w:rPr>
              <w:t>）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EF4F19" w:rsidRDefault="00EA1F58" w:rsidP="00DD0A0E">
            <w:pPr>
              <w:ind w:firstLineChars="100" w:firstLine="240"/>
              <w:rPr>
                <w:rFonts w:ascii="宋体" w:hAnsi="宋体" w:hint="eastAsia"/>
                <w:color w:val="808080"/>
                <w:sz w:val="28"/>
                <w:szCs w:val="28"/>
              </w:rPr>
            </w:pPr>
            <w:r w:rsidRPr="007A7FE3">
              <w:rPr>
                <w:rFonts w:ascii="宋体" w:hAnsi="宋体" w:hint="eastAsia"/>
                <w:sz w:val="24"/>
                <w:szCs w:val="24"/>
              </w:rPr>
              <w:t>陈建东、唐俊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ind w:firstLineChars="200" w:firstLine="56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聂陈杰、金小林</w:t>
            </w:r>
          </w:p>
        </w:tc>
      </w:tr>
      <w:tr w:rsidR="00EA1F58" w:rsidTr="00DD0A0E">
        <w:trPr>
          <w:cantSplit/>
          <w:trHeight w:hRule="exact" w:val="67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宋体" w:hAnsi="宋体" w:cs="宋体" w:hint="eastAsia"/>
                <w:sz w:val="28"/>
              </w:rPr>
              <w:t>发单</w:t>
            </w:r>
            <w:r>
              <w:rPr>
                <w:rFonts w:ascii="Batang" w:eastAsia="Batang" w:hAnsi="Batang" w:cs="Batang" w:hint="eastAsia"/>
                <w:sz w:val="28"/>
              </w:rPr>
              <w:t>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795621" w:rsidRDefault="00EA1F58" w:rsidP="00DD0A0E">
            <w:pPr>
              <w:ind w:firstLineChars="150" w:firstLine="420"/>
              <w:rPr>
                <w:rFonts w:ascii="宋体" w:hAnsi="宋体"/>
                <w:color w:val="808080"/>
                <w:sz w:val="28"/>
                <w:szCs w:val="28"/>
              </w:rPr>
            </w:pPr>
            <w:r w:rsidRPr="00795621">
              <w:rPr>
                <w:rFonts w:ascii="宋体" w:hAnsi="宋体" w:hint="eastAsia"/>
                <w:color w:val="808080"/>
                <w:sz w:val="28"/>
                <w:szCs w:val="28"/>
              </w:rPr>
              <w:t>丽水日报</w:t>
            </w:r>
          </w:p>
          <w:p w:rsidR="00EA1F58" w:rsidRDefault="00EA1F58" w:rsidP="00DD0A0E">
            <w:pPr>
              <w:jc w:val="center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规范名称填写</w:t>
            </w:r>
          </w:p>
          <w:p w:rsidR="00EA1F58" w:rsidRDefault="00EA1F58" w:rsidP="00DD0A0E">
            <w:pPr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首</w:t>
            </w:r>
            <w:r>
              <w:rPr>
                <w:rFonts w:ascii="宋体" w:hAnsi="宋体" w:cs="宋体" w:hint="eastAsia"/>
                <w:sz w:val="28"/>
              </w:rPr>
              <w:t>发</w:t>
            </w:r>
            <w:r>
              <w:rPr>
                <w:rFonts w:ascii="Batang" w:eastAsia="Batang" w:hAnsi="Batang" w:cs="Batang" w:hint="eastAsia"/>
                <w:sz w:val="28"/>
              </w:rPr>
              <w:t>日期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795621" w:rsidRDefault="00EA1F58" w:rsidP="00DD0A0E">
            <w:pPr>
              <w:tabs>
                <w:tab w:val="center" w:pos="4153"/>
                <w:tab w:val="right" w:pos="8306"/>
              </w:tabs>
              <w:snapToGrid w:val="0"/>
              <w:ind w:firstLineChars="150" w:firstLine="360"/>
              <w:rPr>
                <w:rFonts w:ascii="宋体" w:hAnsi="宋体"/>
                <w:color w:val="80808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18"/>
              </w:smartTagPr>
              <w:r w:rsidRPr="007A7FE3">
                <w:rPr>
                  <w:rFonts w:ascii="宋体" w:hAnsi="宋体" w:hint="eastAsia"/>
                  <w:sz w:val="24"/>
                  <w:szCs w:val="24"/>
                </w:rPr>
                <w:t>2018年1月9日</w:t>
              </w:r>
            </w:smartTag>
          </w:p>
        </w:tc>
      </w:tr>
      <w:tr w:rsidR="00EA1F58" w:rsidTr="00DD0A0E">
        <w:trPr>
          <w:cantSplit/>
          <w:trHeight w:val="77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宋体" w:hAnsi="宋体" w:cs="宋体" w:hint="eastAsia"/>
                <w:sz w:val="28"/>
              </w:rPr>
              <w:t>发</w:t>
            </w:r>
            <w:r>
              <w:rPr>
                <w:rFonts w:ascii="Batang" w:eastAsia="Batang" w:hAnsi="Batang" w:cs="Batang" w:hint="eastAsia"/>
                <w:sz w:val="28"/>
              </w:rPr>
              <w:t>版面</w:t>
            </w:r>
            <w:r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</w:t>
            </w:r>
            <w:r>
              <w:rPr>
                <w:rFonts w:ascii="宋体" w:hAnsi="宋体" w:cs="宋体" w:hint="eastAsia"/>
                <w:spacing w:val="-12"/>
                <w:sz w:val="24"/>
              </w:rPr>
              <w:t>称</w:t>
            </w:r>
            <w:r>
              <w:rPr>
                <w:rFonts w:ascii="Batang" w:eastAsia="Batang" w:hAnsi="Batang" w:cs="Batang" w:hint="eastAsia"/>
                <w:spacing w:val="-12"/>
                <w:sz w:val="24"/>
              </w:rPr>
              <w:t>和版次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jc w:val="left"/>
              <w:rPr>
                <w:rFonts w:ascii="仿宋" w:eastAsia="仿宋" w:hAnsi="仿宋" w:hint="eastAsia"/>
                <w:color w:val="808080"/>
                <w:szCs w:val="21"/>
              </w:rPr>
            </w:pPr>
            <w:r w:rsidRPr="00137AE4">
              <w:rPr>
                <w:rFonts w:ascii="仿宋_GB2312" w:eastAsia="仿宋_GB2312" w:hint="eastAsia"/>
                <w:sz w:val="28"/>
              </w:rPr>
              <w:t>丽水日报内部参考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</w:t>
            </w:r>
            <w:r>
              <w:rPr>
                <w:rFonts w:ascii="宋体" w:hAnsi="宋体" w:cs="宋体" w:hint="eastAsia"/>
                <w:sz w:val="28"/>
              </w:rPr>
              <w:t>数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Pr="000B08AE" w:rsidRDefault="00EA1F58" w:rsidP="00DD0A0E">
            <w:pPr>
              <w:ind w:firstLineChars="300" w:firstLine="720"/>
              <w:jc w:val="left"/>
              <w:rPr>
                <w:rFonts w:ascii="宋体" w:hAnsi="宋体" w:hint="eastAsia"/>
                <w:color w:val="808080"/>
                <w:sz w:val="28"/>
                <w:szCs w:val="28"/>
              </w:rPr>
            </w:pPr>
            <w:r w:rsidRPr="007A7FE3">
              <w:rPr>
                <w:rFonts w:ascii="宋体" w:hAnsi="宋体" w:hint="eastAsia"/>
                <w:sz w:val="24"/>
                <w:szCs w:val="24"/>
              </w:rPr>
              <w:t>1595</w:t>
            </w:r>
          </w:p>
        </w:tc>
      </w:tr>
      <w:tr w:rsidR="00EA1F58" w:rsidTr="00DD0A0E">
        <w:trPr>
          <w:cantSplit/>
          <w:trHeight w:val="5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 xml:space="preserve">   ︵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Pr="00156922" w:rsidRDefault="00EA1F58" w:rsidP="00DD0A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Pr="00156922">
              <w:rPr>
                <w:rFonts w:ascii="宋体" w:hAnsi="宋体" w:hint="eastAsia"/>
                <w:sz w:val="24"/>
                <w:szCs w:val="24"/>
              </w:rPr>
              <w:t>记者在采访中了解到，丽水市由于周边省市加大了对制毒犯罪的打击力度，在“挤压效应”作用下，少数制毒犯罪分子</w:t>
            </w:r>
            <w:r>
              <w:rPr>
                <w:rFonts w:ascii="宋体" w:hAnsi="宋体" w:hint="eastAsia"/>
                <w:sz w:val="24"/>
                <w:szCs w:val="24"/>
              </w:rPr>
              <w:t>利用</w:t>
            </w:r>
            <w:r w:rsidRPr="00156922">
              <w:rPr>
                <w:rFonts w:ascii="宋体" w:hAnsi="宋体" w:hint="eastAsia"/>
                <w:sz w:val="24"/>
                <w:szCs w:val="24"/>
              </w:rPr>
              <w:t>丽水高山密林中的空壳村和废弃工厂进行制毒，制毒案件呈</w:t>
            </w:r>
            <w:r>
              <w:rPr>
                <w:rFonts w:ascii="宋体" w:hAnsi="宋体" w:hint="eastAsia"/>
                <w:sz w:val="24"/>
                <w:szCs w:val="24"/>
              </w:rPr>
              <w:t>逐年</w:t>
            </w:r>
            <w:r w:rsidRPr="00156922">
              <w:rPr>
                <w:rFonts w:ascii="宋体" w:hAnsi="宋体" w:hint="eastAsia"/>
                <w:sz w:val="24"/>
                <w:szCs w:val="24"/>
              </w:rPr>
              <w:t>上升趋势。</w:t>
            </w:r>
            <w:r>
              <w:rPr>
                <w:rFonts w:ascii="宋体" w:hAnsi="宋体" w:hint="eastAsia"/>
                <w:sz w:val="24"/>
                <w:szCs w:val="24"/>
              </w:rPr>
              <w:t>公安禁毒支队虽采取了相关措施，但效果并不明显。为引起各级各部门高度重视，相互配合，形成合力，遏制制毒案件上升势头，记者通过对近年来公安部门破获案件的认真分析，结合禁毒部门的工作，听取他们的意见和建议后，写成此稿。</w:t>
            </w:r>
          </w:p>
        </w:tc>
      </w:tr>
      <w:tr w:rsidR="00EA1F58" w:rsidTr="00DD0A0E">
        <w:trPr>
          <w:cantSplit/>
          <w:trHeight w:val="15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  <w:r>
              <w:rPr>
                <w:rFonts w:ascii="宋体" w:hAnsi="宋体" w:cs="宋体" w:hint="eastAsia"/>
                <w:sz w:val="28"/>
              </w:rPr>
              <w:t>会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Pr="0085196C" w:rsidRDefault="00EA1F58" w:rsidP="00DD0A0E">
            <w:pPr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内参发出后，引起了丽水市领导的高度重视，市委常委、公安局长卫中强作出了“通过人力和技术情报，发挥网格员的作用，真正管住空壳村、废弃工厂等，挤压地下制毒空间”的重要批示，有力地推动了各部门之间的配合，基层组织及网格员担当起了对空壳村和废弃工厂的管理，有效地遏制了地下制毒案件的上升势头。</w:t>
            </w:r>
          </w:p>
        </w:tc>
      </w:tr>
      <w:tr w:rsidR="00EA1F58" w:rsidTr="00DD0A0E">
        <w:trPr>
          <w:cantSplit/>
          <w:trHeight w:val="226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 xml:space="preserve"> ︵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黑体" w:eastAsia="黑体" w:hAnsi="华文中宋" w:hint="eastAsia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EA1F58" w:rsidRDefault="00EA1F58" w:rsidP="00DD0A0E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黑体" w:eastAsia="黑体" w:hAnsi="华文中宋" w:hint="eastAsia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Pr="00B62668" w:rsidRDefault="00EA1F58" w:rsidP="00DD0A0E">
            <w:pPr>
              <w:jc w:val="left"/>
              <w:rPr>
                <w:rFonts w:ascii="仿宋" w:eastAsia="仿宋" w:hAnsi="仿宋" w:hint="eastAsia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 xml:space="preserve">    </w:t>
            </w:r>
            <w:r w:rsidRPr="000220B1">
              <w:rPr>
                <w:rFonts w:ascii="宋体" w:hAnsi="宋体" w:hint="eastAsia"/>
                <w:sz w:val="24"/>
                <w:szCs w:val="24"/>
              </w:rPr>
              <w:t>毒品问题已成为当今社会一个严重的社会问题，禁毒工作是一项迫在眉睫的综合系统工作，不管哪个环节出现问题，都将影响到禁毒工作的效果。因此，需要各部门协同作战，形成合力，才能达到有效的目标。该作品记者采访深入，内容详实，有理有据，反映问题及时，建议意见具有较高的参考价值，为市领导决策提供有力的帮助，是一篇优秀的内部参考。</w:t>
            </w:r>
          </w:p>
        </w:tc>
      </w:tr>
      <w:tr w:rsidR="00EA1F58" w:rsidTr="00DD0A0E">
        <w:trPr>
          <w:cantSplit/>
          <w:trHeight w:hRule="exact" w:val="775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推荐</w:t>
            </w:r>
            <w:r>
              <w:rPr>
                <w:rFonts w:ascii="宋体" w:hAnsi="宋体" w:cs="宋体" w:hint="eastAsia"/>
                <w:sz w:val="28"/>
              </w:rPr>
              <w:t>单</w:t>
            </w:r>
            <w:r>
              <w:rPr>
                <w:rFonts w:ascii="Batang" w:eastAsia="Batang" w:hAnsi="Batang" w:cs="Batang" w:hint="eastAsia"/>
                <w:sz w:val="28"/>
              </w:rPr>
              <w:t>位意</w:t>
            </w:r>
            <w:r>
              <w:rPr>
                <w:rFonts w:ascii="宋体" w:hAnsi="宋体" w:cs="宋体" w:hint="eastAsia"/>
                <w:sz w:val="28"/>
              </w:rPr>
              <w:t>见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报</w:t>
            </w:r>
            <w:r>
              <w:rPr>
                <w:rFonts w:ascii="Batang" w:eastAsia="Batang" w:hAnsi="Batang" w:cs="Batang" w:hint="eastAsia"/>
                <w:sz w:val="28"/>
              </w:rPr>
              <w:t>送</w:t>
            </w:r>
            <w:r>
              <w:rPr>
                <w:rFonts w:ascii="宋体" w:hAnsi="宋体" w:cs="宋体" w:hint="eastAsia"/>
                <w:sz w:val="28"/>
              </w:rPr>
              <w:t>单</w:t>
            </w:r>
            <w:r>
              <w:rPr>
                <w:rFonts w:ascii="Batang" w:eastAsia="Batang" w:hAnsi="Batang" w:cs="Batang" w:hint="eastAsia"/>
                <w:sz w:val="28"/>
              </w:rPr>
              <w:t>位意</w:t>
            </w:r>
            <w:r>
              <w:rPr>
                <w:rFonts w:ascii="宋体" w:hAnsi="宋体" w:cs="宋体" w:hint="eastAsia"/>
                <w:sz w:val="28"/>
              </w:rPr>
              <w:t>见</w:t>
            </w:r>
          </w:p>
        </w:tc>
      </w:tr>
      <w:tr w:rsidR="00EA1F58" w:rsidTr="00DD0A0E">
        <w:trPr>
          <w:cantSplit/>
          <w:trHeight w:hRule="exact" w:val="1802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宋体" w:hAnsi="宋体" w:cs="宋体" w:hint="eastAsia"/>
                <w:spacing w:val="-2"/>
                <w:sz w:val="28"/>
              </w:rPr>
              <w:t>领导签</w:t>
            </w:r>
            <w:r>
              <w:rPr>
                <w:rFonts w:ascii="Batang" w:eastAsia="Batang" w:hAnsi="Batang" w:cs="Batang" w:hint="eastAsia"/>
                <w:spacing w:val="-2"/>
                <w:sz w:val="28"/>
              </w:rPr>
              <w:t>名：</w:t>
            </w:r>
          </w:p>
          <w:p w:rsidR="00EA1F58" w:rsidRDefault="00EA1F58" w:rsidP="00DD0A0E">
            <w:pPr>
              <w:ind w:firstLineChars="800" w:firstLine="2240"/>
              <w:jc w:val="left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</w:t>
            </w:r>
            <w:r>
              <w:rPr>
                <w:rFonts w:ascii="宋体" w:hAnsi="宋体" w:cs="宋体" w:hint="eastAsia"/>
                <w:sz w:val="28"/>
              </w:rPr>
              <w:t>单</w:t>
            </w:r>
            <w:r>
              <w:rPr>
                <w:rFonts w:ascii="Batang" w:eastAsia="Batang" w:hAnsi="Batang" w:cs="Batang" w:hint="eastAsia"/>
                <w:sz w:val="28"/>
              </w:rPr>
              <w:t>位公章）</w:t>
            </w:r>
          </w:p>
          <w:p w:rsidR="00EA1F58" w:rsidRDefault="00EA1F58" w:rsidP="00DD0A0E">
            <w:pPr>
              <w:ind w:firstLineChars="800" w:firstLine="22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2019年 月 日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宋体" w:hAnsi="宋体" w:cs="宋体" w:hint="eastAsia"/>
                <w:spacing w:val="-2"/>
                <w:sz w:val="28"/>
              </w:rPr>
              <w:t>领导签</w:t>
            </w:r>
            <w:r>
              <w:rPr>
                <w:rFonts w:ascii="Batang" w:eastAsia="Batang" w:hAnsi="Batang" w:cs="Batang" w:hint="eastAsia"/>
                <w:spacing w:val="-2"/>
                <w:sz w:val="28"/>
              </w:rPr>
              <w:t>名：</w:t>
            </w:r>
          </w:p>
          <w:p w:rsidR="00EA1F58" w:rsidRDefault="00EA1F58" w:rsidP="00DD0A0E">
            <w:pPr>
              <w:ind w:firstLineChars="650" w:firstLine="1820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</w:t>
            </w:r>
            <w:r>
              <w:rPr>
                <w:rFonts w:ascii="宋体" w:hAnsi="宋体" w:cs="宋体" w:hint="eastAsia"/>
                <w:sz w:val="28"/>
              </w:rPr>
              <w:t>单</w:t>
            </w:r>
            <w:r>
              <w:rPr>
                <w:rFonts w:ascii="Batang" w:eastAsia="Batang" w:hAnsi="Batang" w:cs="Batang" w:hint="eastAsia"/>
                <w:sz w:val="28"/>
              </w:rPr>
              <w:t>位公章）</w:t>
            </w:r>
          </w:p>
          <w:p w:rsidR="00EA1F58" w:rsidRDefault="00EA1F58" w:rsidP="00DD0A0E">
            <w:pPr>
              <w:ind w:firstLineChars="700" w:firstLine="19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2019年 月 日</w:t>
            </w:r>
          </w:p>
        </w:tc>
      </w:tr>
      <w:tr w:rsidR="00EA1F58" w:rsidTr="00DD0A0E">
        <w:trPr>
          <w:cantSplit/>
          <w:trHeight w:hRule="exact" w:val="699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2"/>
                <w:sz w:val="28"/>
                <w:szCs w:val="28"/>
              </w:rPr>
              <w:t>联</w:t>
            </w:r>
            <w:r>
              <w:rPr>
                <w:rFonts w:ascii="Batang" w:eastAsia="Batang" w:hAnsi="Batang" w:cs="Batang" w:hint="eastAsia"/>
                <w:spacing w:val="-12"/>
                <w:sz w:val="28"/>
                <w:szCs w:val="28"/>
              </w:rPr>
              <w:t>系人</w:t>
            </w:r>
            <w:r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ind w:firstLineChars="300" w:firstLine="840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陈</w:t>
            </w:r>
            <w:r>
              <w:rPr>
                <w:rFonts w:ascii="Batang" w:eastAsia="Batang" w:hAnsi="Batang" w:cs="Batang" w:hint="eastAsia"/>
                <w:sz w:val="28"/>
              </w:rPr>
              <w:t>建</w:t>
            </w:r>
            <w:r>
              <w:rPr>
                <w:rFonts w:ascii="宋体" w:hAnsi="宋体" w:cs="宋体" w:hint="eastAsia"/>
                <w:sz w:val="28"/>
              </w:rPr>
              <w:t>东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13454370659</w:t>
            </w:r>
          </w:p>
        </w:tc>
      </w:tr>
      <w:tr w:rsidR="00EA1F58" w:rsidTr="00DD0A0E">
        <w:trPr>
          <w:cantSplit/>
          <w:trHeight w:hRule="exact" w:val="672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0578-2127907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58" w:rsidRDefault="00EA1F58" w:rsidP="00DD0A0E">
            <w:pPr>
              <w:rPr>
                <w:rFonts w:ascii="华文中宋" w:eastAsia="华文中宋" w:hAnsi="华文中宋" w:hint="eastAsia"/>
                <w:sz w:val="28"/>
              </w:rPr>
            </w:pPr>
            <w:hyperlink r:id="rId4" w:history="1">
              <w:r w:rsidRPr="006D6EB9">
                <w:rPr>
                  <w:rStyle w:val="a3"/>
                  <w:rFonts w:ascii="华文中宋" w:eastAsia="华文中宋" w:hAnsi="华文中宋" w:hint="eastAsia"/>
                  <w:sz w:val="28"/>
                </w:rPr>
                <w:t>lsrbqgb@163.com</w:t>
              </w:r>
            </w:hyperlink>
          </w:p>
          <w:p w:rsidR="00EA1F58" w:rsidRDefault="00EA1F58" w:rsidP="00DD0A0E">
            <w:pPr>
              <w:rPr>
                <w:rFonts w:ascii="华文中宋" w:eastAsia="华文中宋" w:hAnsi="华文中宋" w:hint="eastAsia"/>
                <w:sz w:val="28"/>
              </w:rPr>
            </w:pPr>
          </w:p>
        </w:tc>
      </w:tr>
    </w:tbl>
    <w:p w:rsidR="003B405A" w:rsidRDefault="003B405A"/>
    <w:sectPr w:rsidR="003B405A" w:rsidSect="003B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F58"/>
    <w:rsid w:val="003B405A"/>
    <w:rsid w:val="00EA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rbqg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2019-03-08T09:36:00Z</dcterms:created>
  <dcterms:modified xsi:type="dcterms:W3CDTF">2019-03-08T09:36:00Z</dcterms:modified>
</cp:coreProperties>
</file>